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C4" w:rsidRPr="00D639C4" w:rsidRDefault="00D639C4" w:rsidP="00D639C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D639C4">
        <w:rPr>
          <w:rFonts w:ascii="Times New Roman" w:eastAsia="Times New Roman" w:hAnsi="Times New Roman" w:cs="Times New Roman"/>
          <w:b/>
          <w:bCs/>
          <w:kern w:val="36"/>
          <w:sz w:val="48"/>
          <w:szCs w:val="48"/>
          <w:lang w:eastAsia="el-GR"/>
        </w:rPr>
        <w:t>QUALITY &amp; RELIABILITY Α.Β.Ε.Ε. - ΑΝΑΚΟΙΝΩΣΗ ΡΥΘΜΙΖΟΜΕΝΗΣ ΠΛΗΡΟΦΟΡΙΑΣ ΤΟΥ Ν. 3556/2007: Γνωστοποίηση για μεταβολή ποσοστού μετόχων σε επίπεδο</w:t>
      </w:r>
    </w:p>
    <w:p w:rsidR="00D639C4" w:rsidRPr="00D639C4" w:rsidRDefault="00D639C4" w:rsidP="00D639C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639C4">
        <w:rPr>
          <w:rFonts w:ascii="Times New Roman" w:eastAsia="Times New Roman" w:hAnsi="Times New Roman" w:cs="Times New Roman"/>
          <w:sz w:val="24"/>
          <w:szCs w:val="24"/>
          <w:lang w:eastAsia="el-GR"/>
        </w:rPr>
        <w:t>Σύμφωνα με το Ν.3556/2007, η Quality &amp; Reliability AE γνωστοποιεί ότι σύμφωνα με την ενημέρωση που έλαβε από τον κο John Arthur Bray Croker την 12η Νοεμβρίου 2020, ο κος John Arthur Bray Croker την 11η Νοεμβρίου 2020, προχώρησε σε αγορά μετοχών κατά την οποία επήλθε μεταβολή στο ποσοστό των δικαιωμάτων ψήφου που κατέχει και συγκεκριμένα ξεπέρασε το ποσοστό του 25% που κατείχε (άμεσα και έμμεσα) στο μετοχικό κεφάλαιο της εταιρείας και συγκεκριμένα κατέχει 25,1431% άμεσα και έμμεσα σε μετοχές εκδόσεως της εταιρείας καθώς και τα αντίστοιχα δικαιώματα ψήφου.</w:t>
      </w:r>
    </w:p>
    <w:p w:rsidR="00D639C4" w:rsidRPr="00D639C4" w:rsidRDefault="00D639C4" w:rsidP="00D639C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639C4">
        <w:rPr>
          <w:rFonts w:ascii="Times New Roman" w:eastAsia="Times New Roman" w:hAnsi="Times New Roman" w:cs="Times New Roman"/>
          <w:sz w:val="24"/>
          <w:szCs w:val="24"/>
          <w:lang w:eastAsia="el-GR"/>
        </w:rPr>
        <w:t xml:space="preserve">Μετά την ανωτέρω συναλλαγή ο κος </w:t>
      </w:r>
      <w:r w:rsidRPr="00D639C4">
        <w:rPr>
          <w:rFonts w:ascii="Times New Roman" w:eastAsia="Times New Roman" w:hAnsi="Times New Roman" w:cs="Times New Roman"/>
          <w:sz w:val="24"/>
          <w:szCs w:val="24"/>
          <w:lang w:val="en-US" w:eastAsia="el-GR"/>
        </w:rPr>
        <w:t>John</w:t>
      </w:r>
      <w:r w:rsidRPr="00D639C4">
        <w:rPr>
          <w:rFonts w:ascii="Times New Roman" w:eastAsia="Times New Roman" w:hAnsi="Times New Roman" w:cs="Times New Roman"/>
          <w:sz w:val="24"/>
          <w:szCs w:val="24"/>
          <w:lang w:eastAsia="el-GR"/>
        </w:rPr>
        <w:t xml:space="preserve"> </w:t>
      </w:r>
      <w:r w:rsidRPr="00D639C4">
        <w:rPr>
          <w:rFonts w:ascii="Times New Roman" w:eastAsia="Times New Roman" w:hAnsi="Times New Roman" w:cs="Times New Roman"/>
          <w:sz w:val="24"/>
          <w:szCs w:val="24"/>
          <w:lang w:val="en-US" w:eastAsia="el-GR"/>
        </w:rPr>
        <w:t>Arthur</w:t>
      </w:r>
      <w:r w:rsidRPr="00D639C4">
        <w:rPr>
          <w:rFonts w:ascii="Times New Roman" w:eastAsia="Times New Roman" w:hAnsi="Times New Roman" w:cs="Times New Roman"/>
          <w:sz w:val="24"/>
          <w:szCs w:val="24"/>
          <w:lang w:eastAsia="el-GR"/>
        </w:rPr>
        <w:t xml:space="preserve"> </w:t>
      </w:r>
      <w:r w:rsidRPr="00D639C4">
        <w:rPr>
          <w:rFonts w:ascii="Times New Roman" w:eastAsia="Times New Roman" w:hAnsi="Times New Roman" w:cs="Times New Roman"/>
          <w:sz w:val="24"/>
          <w:szCs w:val="24"/>
          <w:lang w:val="en-US" w:eastAsia="el-GR"/>
        </w:rPr>
        <w:t>Bray</w:t>
      </w:r>
      <w:r w:rsidRPr="00D639C4">
        <w:rPr>
          <w:rFonts w:ascii="Times New Roman" w:eastAsia="Times New Roman" w:hAnsi="Times New Roman" w:cs="Times New Roman"/>
          <w:sz w:val="24"/>
          <w:szCs w:val="24"/>
          <w:lang w:eastAsia="el-GR"/>
        </w:rPr>
        <w:t xml:space="preserve"> </w:t>
      </w:r>
      <w:r w:rsidRPr="00D639C4">
        <w:rPr>
          <w:rFonts w:ascii="Times New Roman" w:eastAsia="Times New Roman" w:hAnsi="Times New Roman" w:cs="Times New Roman"/>
          <w:sz w:val="24"/>
          <w:szCs w:val="24"/>
          <w:lang w:val="en-US" w:eastAsia="el-GR"/>
        </w:rPr>
        <w:t>Croker</w:t>
      </w:r>
      <w:r w:rsidRPr="00D639C4">
        <w:rPr>
          <w:rFonts w:ascii="Times New Roman" w:eastAsia="Times New Roman" w:hAnsi="Times New Roman" w:cs="Times New Roman"/>
          <w:sz w:val="24"/>
          <w:szCs w:val="24"/>
          <w:lang w:eastAsia="el-GR"/>
        </w:rPr>
        <w:t xml:space="preserve"> κάτεχει :</w:t>
      </w:r>
    </w:p>
    <w:p w:rsidR="00D639C4" w:rsidRPr="00D639C4" w:rsidRDefault="00D639C4" w:rsidP="00D639C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639C4">
        <w:rPr>
          <w:rFonts w:ascii="Times New Roman" w:eastAsia="Times New Roman" w:hAnsi="Times New Roman" w:cs="Times New Roman"/>
          <w:sz w:val="24"/>
          <w:szCs w:val="24"/>
          <w:lang w:eastAsia="el-GR"/>
        </w:rPr>
        <w:t>* άμεσα 6.535.400 μετοχές εκδόσεως της εταιρείας και τα αντίστοιχα δικαιώματα ψήφου που αντιστοιχούν σε ποσοστό 23,8997% του μετοχικού κεφαλαίου</w:t>
      </w:r>
    </w:p>
    <w:p w:rsidR="00D639C4" w:rsidRPr="00D639C4" w:rsidRDefault="00D639C4" w:rsidP="00D639C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639C4">
        <w:rPr>
          <w:rFonts w:ascii="Times New Roman" w:eastAsia="Times New Roman" w:hAnsi="Times New Roman" w:cs="Times New Roman"/>
          <w:sz w:val="24"/>
          <w:szCs w:val="24"/>
          <w:lang w:eastAsia="el-GR"/>
        </w:rPr>
        <w:t>* έμεσσα 340.000 μετοχές εκδόσεως της εταιρείας και τα αντίστοιχα δικαιώματα ψήφου που αντιστοιχούν σε ποσοστό 1,2434% του μετοχικού κεφαλαίου.</w:t>
      </w:r>
    </w:p>
    <w:p w:rsidR="00D639C4" w:rsidRPr="00D639C4" w:rsidRDefault="00D639C4" w:rsidP="00D639C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639C4">
        <w:rPr>
          <w:rFonts w:ascii="Times New Roman" w:eastAsia="Times New Roman" w:hAnsi="Times New Roman" w:cs="Times New Roman"/>
          <w:sz w:val="24"/>
          <w:szCs w:val="24"/>
          <w:lang w:eastAsia="el-GR"/>
        </w:rPr>
        <w:t>Συνολικά άμεσα και έμμεσα κατέχει 6.875.400 μετοχές εκδόσεως της εταιρείας και τα αντίστοιχα δικαιώματα ψήφου που αντιστοιχούν σε ποσοστό 25,1431% του μετοχικού κεφαλαίου.</w:t>
      </w:r>
    </w:p>
    <w:p w:rsidR="003B50A5" w:rsidRDefault="003B50A5"/>
    <w:sectPr w:rsidR="003B50A5" w:rsidSect="003B50A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F655B"/>
    <w:multiLevelType w:val="multilevel"/>
    <w:tmpl w:val="1F7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D639C4"/>
    <w:rsid w:val="003B50A5"/>
    <w:rsid w:val="00D639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A5"/>
  </w:style>
  <w:style w:type="paragraph" w:styleId="Heading1">
    <w:name w:val="heading 1"/>
    <w:basedOn w:val="Normal"/>
    <w:link w:val="Heading1Char"/>
    <w:uiPriority w:val="9"/>
    <w:qFormat/>
    <w:rsid w:val="00D63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9C4"/>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D639C4"/>
    <w:rPr>
      <w:b/>
      <w:bCs/>
    </w:rPr>
  </w:style>
  <w:style w:type="character" w:customStyle="1" w:styleId="time">
    <w:name w:val="time"/>
    <w:basedOn w:val="DefaultParagraphFont"/>
    <w:rsid w:val="00D639C4"/>
  </w:style>
  <w:style w:type="character" w:styleId="Hyperlink">
    <w:name w:val="Hyperlink"/>
    <w:basedOn w:val="DefaultParagraphFont"/>
    <w:uiPriority w:val="99"/>
    <w:semiHidden/>
    <w:unhideWhenUsed/>
    <w:rsid w:val="00D639C4"/>
    <w:rPr>
      <w:color w:val="0000FF"/>
      <w:u w:val="single"/>
    </w:rPr>
  </w:style>
  <w:style w:type="paragraph" w:styleId="NormalWeb">
    <w:name w:val="Normal (Web)"/>
    <w:basedOn w:val="Normal"/>
    <w:uiPriority w:val="99"/>
    <w:semiHidden/>
    <w:unhideWhenUsed/>
    <w:rsid w:val="00D639C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26504761">
      <w:bodyDiv w:val="1"/>
      <w:marLeft w:val="0"/>
      <w:marRight w:val="0"/>
      <w:marTop w:val="0"/>
      <w:marBottom w:val="0"/>
      <w:divBdr>
        <w:top w:val="none" w:sz="0" w:space="0" w:color="auto"/>
        <w:left w:val="none" w:sz="0" w:space="0" w:color="auto"/>
        <w:bottom w:val="none" w:sz="0" w:space="0" w:color="auto"/>
        <w:right w:val="none" w:sz="0" w:space="0" w:color="auto"/>
      </w:divBdr>
      <w:divsChild>
        <w:div w:id="391077778">
          <w:marLeft w:val="0"/>
          <w:marRight w:val="0"/>
          <w:marTop w:val="0"/>
          <w:marBottom w:val="0"/>
          <w:divBdr>
            <w:top w:val="none" w:sz="0" w:space="0" w:color="auto"/>
            <w:left w:val="none" w:sz="0" w:space="0" w:color="auto"/>
            <w:bottom w:val="none" w:sz="0" w:space="0" w:color="auto"/>
            <w:right w:val="none" w:sz="0" w:space="0" w:color="auto"/>
          </w:divBdr>
          <w:divsChild>
            <w:div w:id="1740977603">
              <w:marLeft w:val="0"/>
              <w:marRight w:val="0"/>
              <w:marTop w:val="67"/>
              <w:marBottom w:val="0"/>
              <w:divBdr>
                <w:top w:val="none" w:sz="0" w:space="0" w:color="auto"/>
                <w:left w:val="none" w:sz="0" w:space="0" w:color="auto"/>
                <w:bottom w:val="none" w:sz="0" w:space="0" w:color="auto"/>
                <w:right w:val="none" w:sz="0" w:space="0" w:color="auto"/>
              </w:divBdr>
              <w:divsChild>
                <w:div w:id="880705200">
                  <w:marLeft w:val="0"/>
                  <w:marRight w:val="0"/>
                  <w:marTop w:val="0"/>
                  <w:marBottom w:val="0"/>
                  <w:divBdr>
                    <w:top w:val="none" w:sz="0" w:space="0" w:color="auto"/>
                    <w:left w:val="none" w:sz="0" w:space="0" w:color="auto"/>
                    <w:bottom w:val="none" w:sz="0" w:space="0" w:color="auto"/>
                    <w:right w:val="none" w:sz="0" w:space="0" w:color="auto"/>
                  </w:divBdr>
                </w:div>
                <w:div w:id="15184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174">
          <w:marLeft w:val="0"/>
          <w:marRight w:val="0"/>
          <w:marTop w:val="0"/>
          <w:marBottom w:val="0"/>
          <w:divBdr>
            <w:top w:val="none" w:sz="0" w:space="0" w:color="auto"/>
            <w:left w:val="none" w:sz="0" w:space="0" w:color="auto"/>
            <w:bottom w:val="none" w:sz="0" w:space="0" w:color="auto"/>
            <w:right w:val="none" w:sz="0" w:space="0" w:color="auto"/>
          </w:divBdr>
          <w:divsChild>
            <w:div w:id="1069504068">
              <w:marLeft w:val="0"/>
              <w:marRight w:val="0"/>
              <w:marTop w:val="0"/>
              <w:marBottom w:val="0"/>
              <w:divBdr>
                <w:top w:val="none" w:sz="0" w:space="0" w:color="auto"/>
                <w:left w:val="none" w:sz="0" w:space="0" w:color="auto"/>
                <w:bottom w:val="none" w:sz="0" w:space="0" w:color="auto"/>
                <w:right w:val="none" w:sz="0" w:space="0" w:color="auto"/>
              </w:divBdr>
            </w:div>
          </w:divsChild>
        </w:div>
        <w:div w:id="1335035537">
          <w:marLeft w:val="0"/>
          <w:marRight w:val="0"/>
          <w:marTop w:val="0"/>
          <w:marBottom w:val="0"/>
          <w:divBdr>
            <w:top w:val="none" w:sz="0" w:space="0" w:color="auto"/>
            <w:left w:val="none" w:sz="0" w:space="0" w:color="auto"/>
            <w:bottom w:val="none" w:sz="0" w:space="0" w:color="auto"/>
            <w:right w:val="none" w:sz="0" w:space="0" w:color="auto"/>
          </w:divBdr>
          <w:divsChild>
            <w:div w:id="976179354">
              <w:marLeft w:val="0"/>
              <w:marRight w:val="0"/>
              <w:marTop w:val="0"/>
              <w:marBottom w:val="0"/>
              <w:divBdr>
                <w:top w:val="none" w:sz="0" w:space="0" w:color="auto"/>
                <w:left w:val="none" w:sz="0" w:space="0" w:color="auto"/>
                <w:bottom w:val="none" w:sz="0" w:space="0" w:color="auto"/>
                <w:right w:val="none" w:sz="0" w:space="0" w:color="auto"/>
              </w:divBdr>
              <w:divsChild>
                <w:div w:id="171461312">
                  <w:marLeft w:val="0"/>
                  <w:marRight w:val="0"/>
                  <w:marTop w:val="0"/>
                  <w:marBottom w:val="0"/>
                  <w:divBdr>
                    <w:top w:val="none" w:sz="0" w:space="0" w:color="auto"/>
                    <w:left w:val="none" w:sz="0" w:space="0" w:color="auto"/>
                    <w:bottom w:val="none" w:sz="0" w:space="0" w:color="auto"/>
                    <w:right w:val="none" w:sz="0" w:space="0" w:color="auto"/>
                  </w:divBdr>
                  <w:divsChild>
                    <w:div w:id="794980757">
                      <w:marLeft w:val="0"/>
                      <w:marRight w:val="0"/>
                      <w:marTop w:val="0"/>
                      <w:marBottom w:val="0"/>
                      <w:divBdr>
                        <w:top w:val="none" w:sz="0" w:space="0" w:color="auto"/>
                        <w:left w:val="none" w:sz="0" w:space="0" w:color="auto"/>
                        <w:bottom w:val="none" w:sz="0" w:space="0" w:color="auto"/>
                        <w:right w:val="none" w:sz="0" w:space="0" w:color="auto"/>
                      </w:divBdr>
                      <w:divsChild>
                        <w:div w:id="1981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1039</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2020-11-13T07:55:00Z</dcterms:created>
  <dcterms:modified xsi:type="dcterms:W3CDTF">2020-11-13T07:58:00Z</dcterms:modified>
</cp:coreProperties>
</file>